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4"/>
          <w:shd w:fill="auto" w:val="clear"/>
        </w:rPr>
        <w:t xml:space="preserve">Harmonogram  godzin dost</w:t>
      </w:r>
      <w:r>
        <w:rPr>
          <w:rFonts w:ascii="Times New Roman" w:hAnsi="Times New Roman" w:cs="Times New Roman" w:eastAsia="Times New Roman"/>
          <w:b/>
          <w:color w:val="000099"/>
          <w:spacing w:val="0"/>
          <w:position w:val="0"/>
          <w:sz w:val="24"/>
          <w:shd w:fill="auto" w:val="clear"/>
        </w:rPr>
        <w:t xml:space="preserve">ępności nauczycieli w I semestrze roku szkolnego 2023/2024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Karty Nauczyciela dodany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przepis art. 42 ust. 2f w brzmieniu: w ramach zajęć i czynności,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 ust. 2 pkt 2, nauczyciel jest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do dostępności w szkole w wymiarze 1 godziny tygodniowo, a w przypadku nauczyciela zatrudnionego w wymiarze niższym niż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½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ązkowego wymiaru zajęć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wymiarze 1 godziny w 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 2 tygodni, w trakcie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órej, odpowiednio do potrzeb, prowadzi konsultacje dla uczniów, wychowanków lub ich rodziców.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i 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Danuta Gil-Kawiak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950"/>
        <w:gridCol w:w="1802"/>
        <w:gridCol w:w="1764"/>
        <w:gridCol w:w="1764"/>
        <w:gridCol w:w="1782"/>
      </w:tblGrid>
      <w:tr>
        <w:trPr>
          <w:trHeight w:val="1" w:hRule="atLeast"/>
          <w:jc w:val="left"/>
        </w:trPr>
        <w:tc>
          <w:tcPr>
            <w:tcW w:w="19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Miesi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ąc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tygodnia 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 realizacji</w:t>
            </w:r>
          </w:p>
        </w:tc>
      </w:tr>
      <w:tr>
        <w:trPr>
          <w:trHeight w:val="301" w:hRule="auto"/>
          <w:jc w:val="left"/>
        </w:trPr>
        <w:tc>
          <w:tcPr>
            <w:tcW w:w="1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Wrzesie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12.09.2023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19.09.2023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ździernik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04.10.2023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225" w:hRule="auto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11.10.2023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18.10.2023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25.10.20023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Listopad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22.11.2023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Grudzie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06.12.2023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13.12.2023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20,12.2023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Stycze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</w:t>
            </w: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03.01.2024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10.01.2024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17.01.2024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  <w:tr>
        <w:trPr>
          <w:trHeight w:val="1" w:hRule="atLeast"/>
          <w:jc w:val="left"/>
        </w:trPr>
        <w:tc>
          <w:tcPr>
            <w:tcW w:w="19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środa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24.01.2024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</w:t>
            </w:r>
          </w:p>
        </w:tc>
        <w:tc>
          <w:tcPr>
            <w:tcW w:w="1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s.16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